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AB79E" w14:textId="4D6ABBDB"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D167A1">
        <w:rPr>
          <w:rFonts w:ascii="Arial" w:hAnsi="Arial" w:cs="Arial"/>
          <w:b/>
          <w:bCs/>
          <w:sz w:val="22"/>
        </w:rPr>
        <w:t>13</w:t>
      </w:r>
      <w:r w:rsidR="007E44FF">
        <w:rPr>
          <w:rFonts w:ascii="Arial" w:hAnsi="Arial" w:cs="Arial"/>
          <w:b/>
          <w:bCs/>
          <w:sz w:val="22"/>
        </w:rPr>
        <w:t>6</w:t>
      </w:r>
      <w:r w:rsidR="003D6538">
        <w:rPr>
          <w:rFonts w:ascii="Arial" w:hAnsi="Arial" w:cs="Arial"/>
          <w:b/>
          <w:bCs/>
          <w:sz w:val="22"/>
        </w:rPr>
        <w:t>-AH</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S2-2000874</w:t>
      </w:r>
    </w:p>
    <w:p w14:paraId="2632EDC9" w14:textId="1181C30E" w:rsidR="00395AE8" w:rsidRPr="00AF7CB9" w:rsidRDefault="003D6538" w:rsidP="00395AE8">
      <w:pPr>
        <w:pStyle w:val="Header"/>
        <w:tabs>
          <w:tab w:val="clear" w:pos="8306"/>
          <w:tab w:val="right" w:pos="9639"/>
        </w:tabs>
        <w:rPr>
          <w:rFonts w:ascii="Arial" w:hAnsi="Arial" w:cs="Arial"/>
          <w:b/>
          <w:bCs/>
          <w:sz w:val="22"/>
        </w:rPr>
      </w:pPr>
      <w:r>
        <w:rPr>
          <w:rFonts w:ascii="Arial" w:hAnsi="Arial" w:cs="Arial"/>
          <w:b/>
          <w:sz w:val="24"/>
        </w:rPr>
        <w:t>Incheon, Korea, 13-17 January 2020</w:t>
      </w:r>
    </w:p>
    <w:p w14:paraId="0AD8F324" w14:textId="77777777" w:rsidR="00395AE8" w:rsidRPr="00AF7CB9" w:rsidRDefault="00395AE8" w:rsidP="00395AE8">
      <w:pPr>
        <w:rPr>
          <w:rFonts w:ascii="Arial" w:hAnsi="Arial" w:cs="Arial"/>
        </w:rPr>
      </w:pPr>
    </w:p>
    <w:p w14:paraId="385CAE7D" w14:textId="18D577E0"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694E43" w:rsidRPr="00694E43">
        <w:rPr>
          <w:rFonts w:ascii="Arial" w:hAnsi="Arial" w:cs="Arial"/>
          <w:b/>
          <w:highlight w:val="yellow"/>
        </w:rPr>
        <w:t>[draft]</w:t>
      </w:r>
      <w:r w:rsidR="00694E43">
        <w:rPr>
          <w:rFonts w:ascii="Arial" w:hAnsi="Arial" w:cs="Arial"/>
          <w:b/>
        </w:rPr>
        <w:t xml:space="preserve"> </w:t>
      </w:r>
      <w:r w:rsidR="007E44FF">
        <w:rPr>
          <w:rFonts w:ascii="Arial" w:hAnsi="Arial" w:cs="Arial"/>
          <w:b/>
        </w:rPr>
        <w:t xml:space="preserve">LS on </w:t>
      </w:r>
      <w:r w:rsidR="003D6538">
        <w:rPr>
          <w:rFonts w:ascii="Arial" w:hAnsi="Arial" w:cs="Arial"/>
          <w:b/>
        </w:rPr>
        <w:t xml:space="preserve">GSMA NG.116 Attribute </w:t>
      </w:r>
      <w:r w:rsidR="005A646B">
        <w:rPr>
          <w:rFonts w:ascii="Arial" w:hAnsi="Arial" w:cs="Arial"/>
          <w:b/>
        </w:rPr>
        <w:t>Area of service and impact on PLMN selection</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bookmarkStart w:id="0" w:name="_GoBack"/>
      <w:bookmarkEnd w:id="0"/>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2BDC0225"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7E44FF">
        <w:rPr>
          <w:rFonts w:ascii="Arial" w:hAnsi="Arial" w:cs="Arial"/>
          <w:bCs/>
          <w:lang w:val="en-US"/>
        </w:rPr>
        <w:t>CT</w:t>
      </w:r>
      <w:r w:rsidR="003D6538">
        <w:rPr>
          <w:rFonts w:ascii="Arial" w:hAnsi="Arial" w:cs="Arial"/>
          <w:bCs/>
          <w:lang w:val="en-US"/>
        </w:rPr>
        <w:t>1, SA1 GSMA 5GJA</w:t>
      </w:r>
    </w:p>
    <w:p w14:paraId="2D2695FB" w14:textId="146CECA9"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FF2235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D167A1">
        <w:rPr>
          <w:rFonts w:eastAsiaTheme="minorEastAsia" w:cs="Arial"/>
          <w:bCs/>
        </w:rPr>
        <w:t>Alessio Casati</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247CC5C8"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hyperlink r:id="rId7" w:history="1">
        <w:r w:rsidR="00E26B05" w:rsidRPr="00A223D4">
          <w:rPr>
            <w:rStyle w:val="Hyperlink"/>
            <w:rFonts w:cs="Arial"/>
          </w:rPr>
          <w:t>Alessio.casati@nokia</w:t>
        </w:r>
      </w:hyperlink>
      <w:r w:rsidR="00D167A1">
        <w:rPr>
          <w:rStyle w:val="Hyperlink"/>
          <w:rFonts w:cs="Arial"/>
        </w:rPr>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8"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1515FA3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70D7BC31" w14:textId="67FF9ADA" w:rsidR="007E44FF" w:rsidRDefault="003D6538" w:rsidP="007E44FF">
      <w:r>
        <w:t xml:space="preserve">Sa2 is conducting a Study aimed at providing system level support of certain NG.116 Attributes that are not covered by the system specifications. </w:t>
      </w:r>
    </w:p>
    <w:p w14:paraId="53E48652" w14:textId="0101CB90" w:rsidR="003D6538" w:rsidRDefault="003D6538" w:rsidP="007E44FF"/>
    <w:p w14:paraId="3CEB09A3" w14:textId="22111F61" w:rsidR="003D6538" w:rsidRDefault="003D6538" w:rsidP="007E44FF">
      <w:r>
        <w:t>At this meeting it was brought to the attention that the attribute” AREA of SERVICE” may require the UE to support the selection of suitable PLMN for it to be able to use certain Network Slices.</w:t>
      </w:r>
    </w:p>
    <w:p w14:paraId="05ED9EB3" w14:textId="07EDFBAE" w:rsidR="003D6538" w:rsidRDefault="003D6538" w:rsidP="007E44FF"/>
    <w:p w14:paraId="4FDCF859" w14:textId="60794C66" w:rsidR="003D6538" w:rsidRDefault="003D6538" w:rsidP="007E44FF">
      <w:r>
        <w:t>The attribute aspect that is being considered is highlighted in yellow:</w:t>
      </w:r>
    </w:p>
    <w:p w14:paraId="2874CE8E" w14:textId="2424EDD6" w:rsidR="003D6538" w:rsidRDefault="003D6538" w:rsidP="007E44FF"/>
    <w:p w14:paraId="19A45874" w14:textId="77777777" w:rsidR="003D6538" w:rsidRPr="00291483" w:rsidRDefault="003D6538" w:rsidP="003D6538">
      <w:pPr>
        <w:pStyle w:val="Heading3"/>
      </w:pPr>
      <w:bookmarkStart w:id="1" w:name="_Toc19716958"/>
      <w:bookmarkStart w:id="2" w:name="_Toc20144235"/>
      <w:r>
        <w:t>“Area of service</w:t>
      </w:r>
      <w:bookmarkEnd w:id="1"/>
      <w:bookmarkEnd w:id="2"/>
    </w:p>
    <w:p w14:paraId="50E21EC6" w14:textId="77777777" w:rsidR="003D6538" w:rsidRDefault="003D6538" w:rsidP="003D6538">
      <w:pPr>
        <w:pStyle w:val="NormalParagraph"/>
      </w:pPr>
      <w:r w:rsidRPr="00352877">
        <w:t>This attribute specifies the area where the terminals can access a particular network slice.</w:t>
      </w:r>
    </w:p>
    <w:p w14:paraId="0DC37A75" w14:textId="77777777" w:rsidR="003D6538" w:rsidRPr="0030503E" w:rsidRDefault="003D6538" w:rsidP="003D6538">
      <w:pPr>
        <w:pStyle w:val="NormalParagraph"/>
        <w:rPr>
          <w:rFonts w:cs="Arial"/>
        </w:rPr>
      </w:pPr>
      <w:r>
        <w:t xml:space="preserve">Therefore, the </w:t>
      </w:r>
      <w:r w:rsidRPr="00352877">
        <w:t xml:space="preserve">attribute specifies </w:t>
      </w:r>
      <w:r>
        <w:t>the list of the countries where the service will be provided</w:t>
      </w:r>
      <w:r w:rsidRPr="00352877">
        <w:t>.</w:t>
      </w:r>
      <w:r>
        <w:t xml:space="preserve"> The </w:t>
      </w:r>
      <w:r w:rsidRPr="0030503E">
        <w:rPr>
          <w:rFonts w:cs="Arial"/>
        </w:rPr>
        <w:t>list is specific to NSPs and their roaming agreements.</w:t>
      </w:r>
    </w:p>
    <w:p w14:paraId="00B4BCC3" w14:textId="6A9CC1AA" w:rsidR="003D6538" w:rsidRDefault="003D6538" w:rsidP="003D6538">
      <w:pPr>
        <w:pStyle w:val="NormalParagraph"/>
        <w:rPr>
          <w:rFonts w:cs="Arial"/>
        </w:rPr>
      </w:pPr>
      <w:r w:rsidRPr="00F729B7">
        <w:rPr>
          <w:rFonts w:cs="Arial"/>
          <w:highlight w:val="yellow"/>
        </w:rPr>
        <w:t>In case the list comprises more than one entry, roaming agreements between the HPLMN and the VPLMNs are required</w:t>
      </w:r>
      <w:r w:rsidRPr="0030503E">
        <w:rPr>
          <w:rFonts w:cs="Arial"/>
        </w:rPr>
        <w:t>.</w:t>
      </w:r>
      <w:r>
        <w:rPr>
          <w:rFonts w:cs="Arial"/>
        </w:rPr>
        <w:t>”</w:t>
      </w:r>
    </w:p>
    <w:p w14:paraId="0431CCAF" w14:textId="77777777" w:rsidR="003D6538" w:rsidRPr="003D6538" w:rsidRDefault="003D6538" w:rsidP="003D6538">
      <w:pPr>
        <w:overflowPunct w:val="0"/>
        <w:autoSpaceDE w:val="0"/>
        <w:autoSpaceDN w:val="0"/>
        <w:adjustRightInd w:val="0"/>
        <w:spacing w:after="180"/>
        <w:textAlignment w:val="baseline"/>
        <w:rPr>
          <w:rFonts w:eastAsia="Malgun Gothic"/>
          <w:color w:val="000000"/>
          <w:lang w:eastAsia="ja-JP"/>
        </w:rPr>
      </w:pPr>
      <w:r w:rsidRPr="003D6538">
        <w:rPr>
          <w:rFonts w:eastAsia="Malgun Gothic"/>
          <w:color w:val="000000"/>
          <w:lang w:eastAsia="ja-JP"/>
        </w:rPr>
        <w:t>If a S-NSSAI of the HPLMN can only be used with certain PLMNs in a country where the UE is roaming, then before a certain S-NSSAI of the HPLMN can be used the UE should perform selection of one of these PLMNs. It is assumed that it is possible that:</w:t>
      </w:r>
    </w:p>
    <w:p w14:paraId="0585FB91" w14:textId="4E39E9C3" w:rsidR="003D6538" w:rsidRPr="003D6538" w:rsidRDefault="003D6538" w:rsidP="003D6538">
      <w:pPr>
        <w:numPr>
          <w:ilvl w:val="0"/>
          <w:numId w:val="8"/>
        </w:numPr>
        <w:overflowPunct w:val="0"/>
        <w:autoSpaceDE w:val="0"/>
        <w:autoSpaceDN w:val="0"/>
        <w:adjustRightInd w:val="0"/>
        <w:spacing w:after="180"/>
        <w:textAlignment w:val="baseline"/>
        <w:rPr>
          <w:rFonts w:eastAsia="Malgun Gothic"/>
          <w:color w:val="000000"/>
          <w:lang w:eastAsia="ja-JP"/>
        </w:rPr>
      </w:pPr>
      <w:bookmarkStart w:id="3" w:name="_Hlk29285733"/>
      <w:r w:rsidRPr="003D6538">
        <w:rPr>
          <w:rFonts w:eastAsia="Malgun Gothic"/>
          <w:color w:val="000000"/>
          <w:lang w:eastAsia="ja-JP"/>
        </w:rPr>
        <w:t>The Preferred PLMN</w:t>
      </w:r>
      <w:r w:rsidR="001C150A">
        <w:rPr>
          <w:rFonts w:eastAsia="Malgun Gothic"/>
          <w:color w:val="000000"/>
          <w:lang w:eastAsia="ja-JP"/>
        </w:rPr>
        <w:t>s</w:t>
      </w:r>
      <w:r w:rsidR="00694E43">
        <w:rPr>
          <w:rFonts w:eastAsia="Malgun Gothic"/>
          <w:color w:val="000000"/>
          <w:lang w:eastAsia="ja-JP"/>
        </w:rPr>
        <w:t xml:space="preserve"> in the visited country</w:t>
      </w:r>
      <w:r w:rsidRPr="003D6538">
        <w:rPr>
          <w:rFonts w:eastAsia="Malgun Gothic"/>
          <w:color w:val="000000"/>
          <w:lang w:eastAsia="ja-JP"/>
        </w:rPr>
        <w:t xml:space="preserve"> </w:t>
      </w:r>
      <w:r w:rsidR="001C150A">
        <w:rPr>
          <w:rFonts w:eastAsia="Malgun Gothic"/>
          <w:color w:val="000000"/>
          <w:lang w:eastAsia="ja-JP"/>
        </w:rPr>
        <w:t xml:space="preserve">are </w:t>
      </w:r>
      <w:r w:rsidRPr="003D6538">
        <w:rPr>
          <w:rFonts w:eastAsia="Malgun Gothic"/>
          <w:color w:val="000000"/>
          <w:lang w:eastAsia="ja-JP"/>
        </w:rPr>
        <w:t>not necessarily capable to provide all the possible Network Slices the HPLMN is required to market to their customers.</w:t>
      </w:r>
    </w:p>
    <w:bookmarkEnd w:id="3"/>
    <w:p w14:paraId="0010A0AD" w14:textId="351E828B" w:rsidR="003D6538" w:rsidRPr="003D6538" w:rsidRDefault="003D6538" w:rsidP="003D6538">
      <w:pPr>
        <w:numPr>
          <w:ilvl w:val="0"/>
          <w:numId w:val="8"/>
        </w:numPr>
        <w:overflowPunct w:val="0"/>
        <w:autoSpaceDE w:val="0"/>
        <w:autoSpaceDN w:val="0"/>
        <w:adjustRightInd w:val="0"/>
        <w:spacing w:after="180"/>
        <w:textAlignment w:val="baseline"/>
        <w:rPr>
          <w:rFonts w:eastAsia="Malgun Gothic"/>
          <w:color w:val="000000"/>
          <w:lang w:eastAsia="ja-JP"/>
        </w:rPr>
      </w:pPr>
      <w:r w:rsidRPr="003D6538">
        <w:rPr>
          <w:rFonts w:eastAsia="Malgun Gothic"/>
          <w:color w:val="000000"/>
          <w:lang w:eastAsia="ja-JP"/>
        </w:rPr>
        <w:t>The PLMNs in the Preferred PLMN</w:t>
      </w:r>
      <w:r w:rsidR="001C150A">
        <w:rPr>
          <w:rFonts w:eastAsia="Malgun Gothic"/>
          <w:color w:val="000000"/>
          <w:lang w:eastAsia="ja-JP"/>
        </w:rPr>
        <w:t>s</w:t>
      </w:r>
      <w:r w:rsidRPr="003D6538">
        <w:rPr>
          <w:rFonts w:eastAsia="Malgun Gothic"/>
          <w:color w:val="000000"/>
          <w:lang w:eastAsia="ja-JP"/>
        </w:rPr>
        <w:t xml:space="preserve"> list </w:t>
      </w:r>
      <w:r w:rsidR="001C150A">
        <w:rPr>
          <w:rFonts w:eastAsia="Malgun Gothic"/>
          <w:color w:val="000000"/>
          <w:lang w:eastAsia="ja-JP"/>
        </w:rPr>
        <w:t>are</w:t>
      </w:r>
      <w:r w:rsidRPr="003D6538">
        <w:rPr>
          <w:rFonts w:eastAsia="Malgun Gothic"/>
          <w:color w:val="000000"/>
          <w:lang w:eastAsia="ja-JP"/>
        </w:rPr>
        <w:t xml:space="preserve"> not necessarily capable to provide ubiquitous 5GS coverage hence it is possible that the HPLMN has to use a non-preferred PLMNs in certain areas and not all of these PLMNs may support a desired Network Slice.</w:t>
      </w:r>
    </w:p>
    <w:p w14:paraId="68EC2C5B" w14:textId="1FC2E804" w:rsidR="003D6538" w:rsidRDefault="003D6538" w:rsidP="003D6538">
      <w:pPr>
        <w:overflowPunct w:val="0"/>
        <w:autoSpaceDE w:val="0"/>
        <w:autoSpaceDN w:val="0"/>
        <w:adjustRightInd w:val="0"/>
        <w:spacing w:after="180"/>
        <w:textAlignment w:val="baseline"/>
        <w:rPr>
          <w:rFonts w:eastAsia="Malgun Gothic"/>
          <w:color w:val="000000"/>
          <w:lang w:eastAsia="ja-JP"/>
        </w:rPr>
      </w:pPr>
      <w:r w:rsidRPr="003D6538">
        <w:rPr>
          <w:rFonts w:eastAsia="Malgun Gothic"/>
          <w:color w:val="000000"/>
          <w:lang w:eastAsia="ja-JP"/>
        </w:rPr>
        <w:t xml:space="preserve">Today, the UE would have to attempt to select PLMNs with no awareness as to whether a PLMN support a S-NSSAI of the HPLMN till the S-NSSAI is allowed in the PLMN. </w:t>
      </w:r>
      <w:r>
        <w:rPr>
          <w:rFonts w:eastAsia="Malgun Gothic"/>
          <w:color w:val="000000"/>
          <w:lang w:eastAsia="ja-JP"/>
        </w:rPr>
        <w:t xml:space="preserve">It is also unclear whether a UE that is successfully obtaining an Allowed NSSAI in PLMN A excluding a certain S-NSSAI “x” that PLMN A does not support (hence indicated as a rejected S-NSSAI in PLMN A), will, based ,on today standards attempt to select to another PLMN in an attempt to have an allowed NSSAI including also this S-NSSAI x. if this behaviour is not </w:t>
      </w:r>
      <w:r>
        <w:rPr>
          <w:rFonts w:eastAsia="Malgun Gothic"/>
          <w:color w:val="000000"/>
          <w:lang w:eastAsia="ja-JP"/>
        </w:rPr>
        <w:lastRenderedPageBreak/>
        <w:t xml:space="preserve">supported a UE may not be able to access </w:t>
      </w:r>
      <w:r w:rsidR="00694E43">
        <w:rPr>
          <w:rFonts w:eastAsia="Malgun Gothic"/>
          <w:color w:val="000000"/>
          <w:lang w:eastAsia="ja-JP"/>
        </w:rPr>
        <w:t>Network slice with S-NSSAI “</w:t>
      </w:r>
      <w:r>
        <w:rPr>
          <w:rFonts w:eastAsia="Malgun Gothic"/>
          <w:color w:val="000000"/>
          <w:lang w:eastAsia="ja-JP"/>
        </w:rPr>
        <w:t>x</w:t>
      </w:r>
      <w:r w:rsidR="00694E43">
        <w:rPr>
          <w:rFonts w:eastAsia="Malgun Gothic"/>
          <w:color w:val="000000"/>
          <w:lang w:eastAsia="ja-JP"/>
        </w:rPr>
        <w:t>”</w:t>
      </w:r>
      <w:r>
        <w:rPr>
          <w:rFonts w:eastAsia="Malgun Gothic"/>
          <w:color w:val="000000"/>
          <w:lang w:eastAsia="ja-JP"/>
        </w:rPr>
        <w:t xml:space="preserve"> for as long as the UE remains in PLMN A based on current PLMN selection</w:t>
      </w:r>
      <w:r w:rsidR="00694E43">
        <w:rPr>
          <w:rFonts w:eastAsia="Malgun Gothic"/>
          <w:color w:val="000000"/>
          <w:lang w:eastAsia="ja-JP"/>
        </w:rPr>
        <w:t xml:space="preserve"> mechanisms</w:t>
      </w:r>
      <w:r>
        <w:rPr>
          <w:rFonts w:eastAsia="Malgun Gothic"/>
          <w:color w:val="000000"/>
          <w:lang w:eastAsia="ja-JP"/>
        </w:rPr>
        <w:t>.</w:t>
      </w:r>
    </w:p>
    <w:p w14:paraId="349863A7" w14:textId="19031C79" w:rsidR="00587C21" w:rsidRDefault="00587C21" w:rsidP="003D6538">
      <w:pPr>
        <w:overflowPunct w:val="0"/>
        <w:autoSpaceDE w:val="0"/>
        <w:autoSpaceDN w:val="0"/>
        <w:adjustRightInd w:val="0"/>
        <w:spacing w:after="180"/>
        <w:textAlignment w:val="baseline"/>
        <w:rPr>
          <w:rFonts w:eastAsia="Malgun Gothic"/>
          <w:color w:val="000000"/>
          <w:lang w:eastAsia="ja-JP"/>
        </w:rPr>
      </w:pPr>
      <w:r>
        <w:rPr>
          <w:rFonts w:eastAsia="Malgun Gothic"/>
          <w:color w:val="000000"/>
          <w:lang w:eastAsia="ja-JP"/>
        </w:rPr>
        <w:t>Based on the description above:</w:t>
      </w:r>
    </w:p>
    <w:p w14:paraId="61E5A0A2" w14:textId="165EF58E" w:rsidR="003D6538" w:rsidRDefault="00587C21" w:rsidP="00587C21">
      <w:pPr>
        <w:pStyle w:val="ListParagraph"/>
        <w:numPr>
          <w:ilvl w:val="0"/>
          <w:numId w:val="9"/>
        </w:numPr>
        <w:overflowPunct w:val="0"/>
        <w:autoSpaceDE w:val="0"/>
        <w:autoSpaceDN w:val="0"/>
        <w:adjustRightInd w:val="0"/>
        <w:spacing w:after="180"/>
        <w:textAlignment w:val="baseline"/>
        <w:rPr>
          <w:rFonts w:eastAsia="Malgun Gothic"/>
          <w:color w:val="000000"/>
          <w:lang w:eastAsia="ja-JP"/>
        </w:rPr>
      </w:pPr>
      <w:r w:rsidRPr="00587C21">
        <w:rPr>
          <w:rFonts w:eastAsia="Malgun Gothic"/>
          <w:color w:val="000000"/>
          <w:lang w:eastAsia="ja-JP"/>
        </w:rPr>
        <w:t>SA2 would like to obtain confirmation from GSMA 5GJA that scenarios in bullets 1 and 2 are valid.</w:t>
      </w:r>
    </w:p>
    <w:p w14:paraId="57863700" w14:textId="3C8D1CB9" w:rsidR="00587C21" w:rsidRDefault="00587C21" w:rsidP="00587C21">
      <w:pPr>
        <w:pStyle w:val="ListParagraph"/>
        <w:numPr>
          <w:ilvl w:val="0"/>
          <w:numId w:val="9"/>
        </w:numPr>
        <w:overflowPunct w:val="0"/>
        <w:autoSpaceDE w:val="0"/>
        <w:autoSpaceDN w:val="0"/>
        <w:adjustRightInd w:val="0"/>
        <w:spacing w:after="180"/>
        <w:textAlignment w:val="baseline"/>
        <w:rPr>
          <w:rFonts w:eastAsia="Malgun Gothic"/>
          <w:color w:val="000000"/>
          <w:lang w:eastAsia="ja-JP"/>
        </w:rPr>
      </w:pPr>
      <w:r>
        <w:rPr>
          <w:rFonts w:eastAsia="Malgun Gothic"/>
          <w:color w:val="000000"/>
          <w:lang w:eastAsia="ja-JP"/>
        </w:rPr>
        <w:t>SA2 would respectfully ask CT1 and SA1 if the understanding of the current UE behaviour as described above corresponds to what specified in CT1 and SA1, and whether the scenario of a UE that remains in PLMN A despite other PLMNs in the country may support the S-NSSAI the UE also would require to use is valid.</w:t>
      </w:r>
    </w:p>
    <w:p w14:paraId="0C93C232" w14:textId="451B8662" w:rsidR="00587C21" w:rsidRPr="00587C21" w:rsidRDefault="00587C21" w:rsidP="00587C21">
      <w:pPr>
        <w:overflowPunct w:val="0"/>
        <w:autoSpaceDE w:val="0"/>
        <w:autoSpaceDN w:val="0"/>
        <w:adjustRightInd w:val="0"/>
        <w:spacing w:after="180"/>
        <w:textAlignment w:val="baseline"/>
        <w:rPr>
          <w:rFonts w:eastAsia="Malgun Gothic"/>
          <w:color w:val="000000"/>
          <w:lang w:eastAsia="ja-JP"/>
        </w:rPr>
      </w:pPr>
      <w:r>
        <w:rPr>
          <w:rFonts w:eastAsia="Malgun Gothic"/>
          <w:color w:val="000000"/>
          <w:lang w:eastAsia="ja-JP"/>
        </w:rPr>
        <w:t xml:space="preserve">If GSMA, CT1 and SA1 confirm SA2 understanding then SA2 </w:t>
      </w:r>
      <w:r w:rsidR="00694E43">
        <w:rPr>
          <w:rFonts w:eastAsia="Malgun Gothic"/>
          <w:color w:val="000000"/>
          <w:lang w:eastAsia="ja-JP"/>
        </w:rPr>
        <w:t xml:space="preserve">would like to suggest 3GPP needs </w:t>
      </w:r>
      <w:r>
        <w:rPr>
          <w:rFonts w:eastAsia="Malgun Gothic"/>
          <w:color w:val="000000"/>
          <w:lang w:eastAsia="ja-JP"/>
        </w:rPr>
        <w:t>support for a PLMN selection enhancement that takes into account S-NSSAIs of HPLMN</w:t>
      </w:r>
      <w:r w:rsidR="00694E43">
        <w:rPr>
          <w:rFonts w:eastAsia="Malgun Gothic"/>
          <w:color w:val="000000"/>
          <w:lang w:eastAsia="ja-JP"/>
        </w:rPr>
        <w:t xml:space="preserve"> which are available in a country</w:t>
      </w:r>
      <w:r>
        <w:rPr>
          <w:rFonts w:eastAsia="Malgun Gothic"/>
          <w:color w:val="000000"/>
          <w:lang w:eastAsia="ja-JP"/>
        </w:rPr>
        <w:t xml:space="preserve"> may not be supported in all the PLMNs of a country but just is one or more of them</w:t>
      </w:r>
      <w:r w:rsidR="00694E43">
        <w:rPr>
          <w:rFonts w:eastAsia="Malgun Gothic"/>
          <w:color w:val="000000"/>
          <w:lang w:eastAsia="ja-JP"/>
        </w:rPr>
        <w:t>.</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7ED3682E" w:rsidR="008972DE" w:rsidRDefault="008972DE" w:rsidP="00D167A1">
      <w:pPr>
        <w:jc w:val="both"/>
        <w:rPr>
          <w:rFonts w:ascii="Arial" w:hAnsi="Arial" w:cs="Arial"/>
          <w:b/>
        </w:rPr>
      </w:pPr>
      <w:r>
        <w:rPr>
          <w:rFonts w:ascii="Arial" w:hAnsi="Arial" w:cs="Arial"/>
          <w:b/>
        </w:rPr>
        <w:t xml:space="preserve">To </w:t>
      </w:r>
      <w:r w:rsidR="00587C21">
        <w:rPr>
          <w:rFonts w:ascii="Arial" w:hAnsi="Arial" w:cs="Arial"/>
          <w:b/>
        </w:rPr>
        <w:t>GSMA 5GJA</w:t>
      </w:r>
      <w:r>
        <w:rPr>
          <w:rFonts w:ascii="Arial" w:hAnsi="Arial" w:cs="Arial"/>
          <w:b/>
        </w:rPr>
        <w:t>:</w:t>
      </w:r>
    </w:p>
    <w:p w14:paraId="0439FC0A" w14:textId="3F86D0CB" w:rsidR="004A25D3" w:rsidRDefault="004A25D3" w:rsidP="00D167A1">
      <w:pPr>
        <w:jc w:val="both"/>
        <w:rPr>
          <w:rFonts w:ascii="Arial" w:hAnsi="Arial" w:cs="Arial"/>
          <w:b/>
        </w:rPr>
      </w:pPr>
    </w:p>
    <w:p w14:paraId="209486FB" w14:textId="77777777" w:rsidR="00587C21" w:rsidRDefault="004A25D3" w:rsidP="004A25D3">
      <w:pPr>
        <w:jc w:val="both"/>
      </w:pPr>
      <w:r>
        <w:rPr>
          <w:rFonts w:ascii="Arial" w:hAnsi="Arial" w:cs="Arial"/>
          <w:b/>
        </w:rPr>
        <w:t xml:space="preserve">ACTION: </w:t>
      </w:r>
      <w:r w:rsidR="00466C97" w:rsidRPr="00784C66">
        <w:t>SA</w:t>
      </w:r>
      <w:r w:rsidR="007C1958" w:rsidRPr="00784C66">
        <w:t>2</w:t>
      </w:r>
      <w:r w:rsidR="00D167A1" w:rsidRPr="00784C66">
        <w:t xml:space="preserve"> </w:t>
      </w:r>
      <w:r w:rsidR="00466C97" w:rsidRPr="00784C66">
        <w:t>kindly requests</w:t>
      </w:r>
      <w:r w:rsidR="009E7BFE" w:rsidRPr="00784C66">
        <w:t xml:space="preserve"> </w:t>
      </w:r>
      <w:r w:rsidR="008972DE" w:rsidRPr="00784C66">
        <w:t>to take the above into account</w:t>
      </w:r>
      <w:r w:rsidR="007E44FF" w:rsidRPr="00784C66">
        <w:t xml:space="preserve"> </w:t>
      </w:r>
      <w:r w:rsidR="00587C21">
        <w:t xml:space="preserve">provide feedback as to whether the scenarios in 1 and 2 are valid </w:t>
      </w:r>
    </w:p>
    <w:p w14:paraId="35F88539" w14:textId="3A7BD452" w:rsidR="00A04E72" w:rsidRDefault="00A04E72" w:rsidP="00395AE8">
      <w:pPr>
        <w:spacing w:after="120"/>
        <w:rPr>
          <w:rFonts w:ascii="Arial" w:hAnsi="Arial" w:cs="Arial"/>
          <w:b/>
          <w:lang w:val="en-US"/>
        </w:rPr>
      </w:pPr>
    </w:p>
    <w:p w14:paraId="1B771F46" w14:textId="77777777" w:rsidR="00694E43" w:rsidRDefault="00587C21" w:rsidP="00F77497">
      <w:pPr>
        <w:jc w:val="both"/>
        <w:rPr>
          <w:rFonts w:ascii="Arial" w:hAnsi="Arial" w:cs="Arial"/>
          <w:b/>
        </w:rPr>
      </w:pPr>
      <w:r>
        <w:rPr>
          <w:rFonts w:ascii="Arial" w:hAnsi="Arial" w:cs="Arial"/>
          <w:b/>
        </w:rPr>
        <w:t>To SA1 and CT1:</w:t>
      </w:r>
    </w:p>
    <w:p w14:paraId="0931856B" w14:textId="77777777" w:rsidR="00694E43" w:rsidRDefault="00694E43" w:rsidP="00F77497">
      <w:pPr>
        <w:jc w:val="both"/>
        <w:rPr>
          <w:rFonts w:ascii="Arial" w:hAnsi="Arial" w:cs="Arial"/>
          <w:b/>
        </w:rPr>
      </w:pPr>
    </w:p>
    <w:p w14:paraId="7501DB90" w14:textId="2C29C8B0" w:rsidR="00587C21" w:rsidRDefault="00694E43" w:rsidP="00F77497">
      <w:pPr>
        <w:jc w:val="both"/>
      </w:pPr>
      <w:r>
        <w:rPr>
          <w:rFonts w:ascii="Arial" w:hAnsi="Arial" w:cs="Arial"/>
          <w:b/>
        </w:rPr>
        <w:t>ACTION:</w:t>
      </w:r>
      <w:r w:rsidR="00587C21">
        <w:rPr>
          <w:rFonts w:ascii="Arial" w:hAnsi="Arial" w:cs="Arial"/>
          <w:b/>
        </w:rPr>
        <w:t xml:space="preserve"> </w:t>
      </w:r>
      <w:r w:rsidR="00587C21" w:rsidRPr="00784C66">
        <w:t xml:space="preserve">SA2 kindly requests to </w:t>
      </w:r>
      <w:r w:rsidR="00587C21">
        <w:t xml:space="preserve">provide their view as to whether the understanding of SA2 is correct and </w:t>
      </w:r>
      <w:r w:rsidR="00F77497">
        <w:t>any other feedback.</w:t>
      </w:r>
    </w:p>
    <w:p w14:paraId="41FBB22F" w14:textId="77777777" w:rsidR="00F77497" w:rsidRPr="00E11ECA" w:rsidRDefault="00F77497" w:rsidP="00F77497">
      <w:pPr>
        <w:jc w:val="both"/>
        <w:rPr>
          <w:rFonts w:ascii="Arial" w:hAnsi="Arial" w:cs="Arial"/>
          <w:b/>
          <w:lang w:val="en-US"/>
        </w:rPr>
      </w:pPr>
    </w:p>
    <w:p w14:paraId="34771F5E" w14:textId="0F167372" w:rsidR="00395AE8" w:rsidRPr="00AF7CB9" w:rsidRDefault="00395AE8" w:rsidP="00395AE8">
      <w:pPr>
        <w:spacing w:after="120"/>
        <w:rPr>
          <w:rFonts w:ascii="Arial" w:hAnsi="Arial" w:cs="Arial"/>
          <w:b/>
        </w:rPr>
      </w:pPr>
      <w:r w:rsidRPr="00AF7CB9">
        <w:rPr>
          <w:rFonts w:ascii="Arial" w:hAnsi="Arial" w:cs="Arial"/>
          <w:b/>
        </w:rPr>
        <w:t>3. Date of Next TSG-SA WG</w:t>
      </w:r>
      <w:r w:rsidR="007C1958">
        <w:rPr>
          <w:rFonts w:ascii="Arial" w:hAnsi="Arial" w:cs="Arial"/>
          <w:b/>
        </w:rPr>
        <w:t>2</w:t>
      </w:r>
      <w:r w:rsidRPr="00AF7CB9">
        <w:rPr>
          <w:rFonts w:ascii="Arial" w:hAnsi="Arial" w:cs="Arial"/>
          <w:b/>
        </w:rPr>
        <w:t xml:space="preserve"> Meetings:</w:t>
      </w:r>
    </w:p>
    <w:p w14:paraId="3E8895C0" w14:textId="70E1C29A" w:rsidR="007E44FF" w:rsidRDefault="007E44FF" w:rsidP="007E44FF">
      <w:pPr>
        <w:shd w:val="clear" w:color="auto" w:fill="ECECEC"/>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SA2#13</w:t>
      </w:r>
      <w:r>
        <w:rPr>
          <w:rFonts w:ascii="Arial" w:eastAsia="Times New Roman" w:hAnsi="Arial" w:cs="Arial"/>
          <w:color w:val="312E25"/>
          <w:sz w:val="18"/>
          <w:szCs w:val="18"/>
          <w:lang w:eastAsia="en-GB"/>
        </w:rPr>
        <w:t>7</w:t>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sidRPr="00785BE8">
        <w:rPr>
          <w:rFonts w:ascii="Arial" w:eastAsia="Times New Roman" w:hAnsi="Arial" w:cs="Arial"/>
          <w:color w:val="312E25"/>
          <w:sz w:val="18"/>
          <w:szCs w:val="18"/>
          <w:bdr w:val="none" w:sz="0" w:space="0" w:color="auto" w:frame="1"/>
          <w:lang w:eastAsia="en-GB"/>
        </w:rPr>
        <w:t>20</w:t>
      </w:r>
      <w:r w:rsidR="00F77497">
        <w:rPr>
          <w:rFonts w:ascii="Arial" w:eastAsia="Times New Roman" w:hAnsi="Arial" w:cs="Arial"/>
          <w:color w:val="312E25"/>
          <w:sz w:val="18"/>
          <w:szCs w:val="18"/>
          <w:bdr w:val="none" w:sz="0" w:space="0" w:color="auto" w:frame="1"/>
          <w:lang w:eastAsia="en-GB"/>
        </w:rPr>
        <w:t>20</w:t>
      </w:r>
      <w:r w:rsidRPr="00785BE8">
        <w:rPr>
          <w:rFonts w:ascii="Arial" w:eastAsia="Times New Roman" w:hAnsi="Arial" w:cs="Arial"/>
          <w:color w:val="312E25"/>
          <w:sz w:val="18"/>
          <w:szCs w:val="18"/>
          <w:bdr w:val="none" w:sz="0" w:space="0" w:color="auto" w:frame="1"/>
          <w:lang w:eastAsia="en-GB"/>
        </w:rPr>
        <w:t>-</w:t>
      </w:r>
      <w:r>
        <w:rPr>
          <w:rFonts w:ascii="Arial" w:eastAsia="Times New Roman" w:hAnsi="Arial" w:cs="Arial"/>
          <w:color w:val="312E25"/>
          <w:sz w:val="18"/>
          <w:szCs w:val="18"/>
          <w:bdr w:val="none" w:sz="0" w:space="0" w:color="auto" w:frame="1"/>
          <w:lang w:eastAsia="en-GB"/>
        </w:rPr>
        <w:t>02</w:t>
      </w:r>
      <w:r w:rsidRPr="00785BE8">
        <w:rPr>
          <w:rFonts w:ascii="Arial" w:eastAsia="Times New Roman" w:hAnsi="Arial" w:cs="Arial"/>
          <w:color w:val="312E25"/>
          <w:sz w:val="18"/>
          <w:szCs w:val="18"/>
          <w:bdr w:val="none" w:sz="0" w:space="0" w:color="auto" w:frame="1"/>
          <w:lang w:eastAsia="en-GB"/>
        </w:rPr>
        <w:t>-</w:t>
      </w:r>
      <w:r>
        <w:rPr>
          <w:rFonts w:ascii="Arial" w:eastAsia="Times New Roman" w:hAnsi="Arial" w:cs="Arial"/>
          <w:color w:val="312E25"/>
          <w:sz w:val="18"/>
          <w:szCs w:val="18"/>
          <w:bdr w:val="none" w:sz="0" w:space="0" w:color="auto" w:frame="1"/>
          <w:lang w:eastAsia="en-GB"/>
        </w:rPr>
        <w:t>24</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bdr w:val="none" w:sz="0" w:space="0" w:color="auto" w:frame="1"/>
          <w:lang w:eastAsia="en-GB"/>
        </w:rPr>
        <w:t>20</w:t>
      </w:r>
      <w:r w:rsidR="00F77497">
        <w:rPr>
          <w:rFonts w:ascii="Arial" w:eastAsia="Times New Roman" w:hAnsi="Arial" w:cs="Arial"/>
          <w:color w:val="312E25"/>
          <w:sz w:val="18"/>
          <w:szCs w:val="18"/>
          <w:bdr w:val="none" w:sz="0" w:space="0" w:color="auto" w:frame="1"/>
          <w:lang w:eastAsia="en-GB"/>
        </w:rPr>
        <w:t>20</w:t>
      </w:r>
      <w:r w:rsidRPr="00785BE8">
        <w:rPr>
          <w:rFonts w:ascii="Arial" w:eastAsia="Times New Roman" w:hAnsi="Arial" w:cs="Arial"/>
          <w:color w:val="312E25"/>
          <w:sz w:val="18"/>
          <w:szCs w:val="18"/>
          <w:bdr w:val="none" w:sz="0" w:space="0" w:color="auto" w:frame="1"/>
          <w:lang w:eastAsia="en-GB"/>
        </w:rPr>
        <w:t>-</w:t>
      </w:r>
      <w:r>
        <w:rPr>
          <w:rFonts w:ascii="Arial" w:eastAsia="Times New Roman" w:hAnsi="Arial" w:cs="Arial"/>
          <w:color w:val="312E25"/>
          <w:sz w:val="18"/>
          <w:szCs w:val="18"/>
          <w:bdr w:val="none" w:sz="0" w:space="0" w:color="auto" w:frame="1"/>
          <w:lang w:eastAsia="en-GB"/>
        </w:rPr>
        <w:t>02</w:t>
      </w:r>
      <w:r w:rsidRPr="00785BE8">
        <w:rPr>
          <w:rFonts w:ascii="Arial" w:eastAsia="Times New Roman" w:hAnsi="Arial" w:cs="Arial"/>
          <w:color w:val="312E25"/>
          <w:sz w:val="18"/>
          <w:szCs w:val="18"/>
          <w:bdr w:val="none" w:sz="0" w:space="0" w:color="auto" w:frame="1"/>
          <w:lang w:eastAsia="en-GB"/>
        </w:rPr>
        <w:t>-2</w:t>
      </w:r>
      <w:r>
        <w:rPr>
          <w:rFonts w:ascii="Arial" w:eastAsia="Times New Roman" w:hAnsi="Arial" w:cs="Arial"/>
          <w:color w:val="312E25"/>
          <w:sz w:val="18"/>
          <w:szCs w:val="18"/>
          <w:bdr w:val="none" w:sz="0" w:space="0" w:color="auto" w:frame="1"/>
          <w:lang w:eastAsia="en-GB"/>
        </w:rPr>
        <w:t>8</w:t>
      </w:r>
      <w:r>
        <w:rPr>
          <w:rFonts w:ascii="Arial" w:eastAsia="Times New Roman" w:hAnsi="Arial" w:cs="Arial"/>
          <w:color w:val="312E25"/>
          <w:sz w:val="18"/>
          <w:szCs w:val="18"/>
          <w:bdr w:val="none" w:sz="0" w:space="0" w:color="auto" w:frame="1"/>
          <w:lang w:eastAsia="en-GB"/>
        </w:rPr>
        <w:tab/>
      </w:r>
      <w:r w:rsidR="00F77497">
        <w:rPr>
          <w:rFonts w:ascii="Arial" w:eastAsia="Times New Roman" w:hAnsi="Arial" w:cs="Arial"/>
          <w:color w:val="312E25"/>
          <w:sz w:val="18"/>
          <w:szCs w:val="18"/>
          <w:bdr w:val="none" w:sz="0" w:space="0" w:color="auto" w:frame="1"/>
          <w:lang w:eastAsia="en-GB"/>
        </w:rPr>
        <w:t>D</w:t>
      </w:r>
      <w:r w:rsidR="00784C66">
        <w:rPr>
          <w:rFonts w:ascii="Arial" w:eastAsia="Times New Roman" w:hAnsi="Arial" w:cs="Arial"/>
          <w:color w:val="312E25"/>
          <w:sz w:val="18"/>
          <w:szCs w:val="18"/>
          <w:lang w:eastAsia="en-GB"/>
        </w:rPr>
        <w:t>elhi, I</w:t>
      </w:r>
      <w:r w:rsidR="00416D6A">
        <w:rPr>
          <w:rFonts w:ascii="Arial" w:eastAsia="Times New Roman" w:hAnsi="Arial" w:cs="Arial"/>
          <w:color w:val="312E25"/>
          <w:sz w:val="18"/>
          <w:szCs w:val="18"/>
          <w:lang w:eastAsia="en-GB"/>
        </w:rPr>
        <w:t>ndia</w:t>
      </w:r>
    </w:p>
    <w:p w14:paraId="7D4710E5" w14:textId="22ED9DA3" w:rsidR="00F77497" w:rsidRPr="00785BE8" w:rsidRDefault="00F77497" w:rsidP="007E44FF">
      <w:pPr>
        <w:shd w:val="clear" w:color="auto" w:fill="ECECEC"/>
        <w:textAlignment w:val="baseline"/>
        <w:rPr>
          <w:rFonts w:ascii="Arial" w:eastAsia="Times New Roman" w:hAnsi="Arial" w:cs="Arial"/>
          <w:color w:val="312E25"/>
          <w:sz w:val="18"/>
          <w:szCs w:val="18"/>
          <w:lang w:eastAsia="en-GB"/>
        </w:rPr>
      </w:pPr>
      <w:r>
        <w:rPr>
          <w:rFonts w:ascii="Arial" w:eastAsia="Times New Roman" w:hAnsi="Arial" w:cs="Arial"/>
          <w:color w:val="312E25"/>
          <w:sz w:val="18"/>
          <w:szCs w:val="18"/>
          <w:lang w:eastAsia="en-GB"/>
        </w:rPr>
        <w:t>SA2#138</w:t>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bookmarkStart w:id="4" w:name="_Hlk28950378"/>
      <w:r w:rsidRPr="00785BE8">
        <w:rPr>
          <w:rFonts w:ascii="Arial" w:eastAsia="Times New Roman" w:hAnsi="Arial" w:cs="Arial"/>
          <w:color w:val="312E25"/>
          <w:sz w:val="18"/>
          <w:szCs w:val="18"/>
          <w:bdr w:val="none" w:sz="0" w:space="0" w:color="auto" w:frame="1"/>
          <w:lang w:eastAsia="en-GB"/>
        </w:rPr>
        <w:t>2020-0</w:t>
      </w:r>
      <w:r>
        <w:rPr>
          <w:rFonts w:ascii="Arial" w:eastAsia="Times New Roman" w:hAnsi="Arial" w:cs="Arial"/>
          <w:color w:val="312E25"/>
          <w:sz w:val="18"/>
          <w:szCs w:val="18"/>
          <w:bdr w:val="none" w:sz="0" w:space="0" w:color="auto" w:frame="1"/>
          <w:lang w:eastAsia="en-GB"/>
        </w:rPr>
        <w:t>4</w:t>
      </w:r>
      <w:r w:rsidRPr="00785BE8">
        <w:rPr>
          <w:rFonts w:ascii="Arial" w:eastAsia="Times New Roman" w:hAnsi="Arial" w:cs="Arial"/>
          <w:color w:val="312E25"/>
          <w:sz w:val="18"/>
          <w:szCs w:val="18"/>
          <w:bdr w:val="none" w:sz="0" w:space="0" w:color="auto" w:frame="1"/>
          <w:lang w:eastAsia="en-GB"/>
        </w:rPr>
        <w:t>-</w:t>
      </w:r>
      <w:r>
        <w:rPr>
          <w:rFonts w:ascii="Arial" w:eastAsia="Times New Roman" w:hAnsi="Arial" w:cs="Arial"/>
          <w:color w:val="312E25"/>
          <w:sz w:val="18"/>
          <w:szCs w:val="18"/>
          <w:bdr w:val="none" w:sz="0" w:space="0" w:color="auto" w:frame="1"/>
          <w:lang w:eastAsia="en-GB"/>
        </w:rPr>
        <w:t>20</w:t>
      </w:r>
      <w:bookmarkEnd w:id="4"/>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bdr w:val="none" w:sz="0" w:space="0" w:color="auto" w:frame="1"/>
          <w:lang w:eastAsia="en-GB"/>
        </w:rPr>
        <w:t>2020-0</w:t>
      </w:r>
      <w:r>
        <w:rPr>
          <w:rFonts w:ascii="Arial" w:eastAsia="Times New Roman" w:hAnsi="Arial" w:cs="Arial"/>
          <w:color w:val="312E25"/>
          <w:sz w:val="18"/>
          <w:szCs w:val="18"/>
          <w:bdr w:val="none" w:sz="0" w:space="0" w:color="auto" w:frame="1"/>
          <w:lang w:eastAsia="en-GB"/>
        </w:rPr>
        <w:t>4</w:t>
      </w:r>
      <w:r w:rsidRPr="00785BE8">
        <w:rPr>
          <w:rFonts w:ascii="Arial" w:eastAsia="Times New Roman" w:hAnsi="Arial" w:cs="Arial"/>
          <w:color w:val="312E25"/>
          <w:sz w:val="18"/>
          <w:szCs w:val="18"/>
          <w:bdr w:val="none" w:sz="0" w:space="0" w:color="auto" w:frame="1"/>
          <w:lang w:eastAsia="en-GB"/>
        </w:rPr>
        <w:t>-</w:t>
      </w:r>
      <w:r>
        <w:rPr>
          <w:rFonts w:ascii="Arial" w:eastAsia="Times New Roman" w:hAnsi="Arial" w:cs="Arial"/>
          <w:color w:val="312E25"/>
          <w:sz w:val="18"/>
          <w:szCs w:val="18"/>
          <w:bdr w:val="none" w:sz="0" w:space="0" w:color="auto" w:frame="1"/>
          <w:lang w:eastAsia="en-GB"/>
        </w:rPr>
        <w:t>24</w:t>
      </w:r>
      <w:r>
        <w:rPr>
          <w:rFonts w:ascii="Arial" w:eastAsia="Times New Roman" w:hAnsi="Arial" w:cs="Arial"/>
          <w:color w:val="312E25"/>
          <w:sz w:val="18"/>
          <w:szCs w:val="18"/>
          <w:bdr w:val="none" w:sz="0" w:space="0" w:color="auto" w:frame="1"/>
          <w:lang w:eastAsia="en-GB"/>
        </w:rPr>
        <w:tab/>
        <w:t>Dubrovnik, Croatia</w:t>
      </w:r>
    </w:p>
    <w:p w14:paraId="5AE85C3B" w14:textId="77777777" w:rsidR="00416D6A" w:rsidRDefault="00416D6A" w:rsidP="00785BE8">
      <w:pPr>
        <w:tabs>
          <w:tab w:val="left" w:pos="1440"/>
          <w:tab w:val="left" w:pos="5220"/>
        </w:tabs>
        <w:ind w:right="-144"/>
      </w:pP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29D3C" w14:textId="77777777" w:rsidR="00CA0D26" w:rsidRDefault="00CA0D26" w:rsidP="00E3265E">
      <w:r>
        <w:separator/>
      </w:r>
    </w:p>
  </w:endnote>
  <w:endnote w:type="continuationSeparator" w:id="0">
    <w:p w14:paraId="47EB5D89" w14:textId="77777777" w:rsidR="00CA0D26" w:rsidRDefault="00CA0D26"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70AFA" w14:textId="77777777" w:rsidR="00CA0D26" w:rsidRDefault="00CA0D26" w:rsidP="00E3265E">
      <w:r>
        <w:separator/>
      </w:r>
    </w:p>
  </w:footnote>
  <w:footnote w:type="continuationSeparator" w:id="0">
    <w:p w14:paraId="59EF3B9C" w14:textId="77777777" w:rsidR="00CA0D26" w:rsidRDefault="00CA0D26"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67BFD"/>
    <w:rsid w:val="000C0C9D"/>
    <w:rsid w:val="000D118C"/>
    <w:rsid w:val="0012300F"/>
    <w:rsid w:val="00195F23"/>
    <w:rsid w:val="001B3478"/>
    <w:rsid w:val="001C14B6"/>
    <w:rsid w:val="001C150A"/>
    <w:rsid w:val="00220206"/>
    <w:rsid w:val="00241F91"/>
    <w:rsid w:val="00243295"/>
    <w:rsid w:val="0024425C"/>
    <w:rsid w:val="002566DB"/>
    <w:rsid w:val="002C197E"/>
    <w:rsid w:val="002D1C19"/>
    <w:rsid w:val="00334C95"/>
    <w:rsid w:val="00395AE8"/>
    <w:rsid w:val="003D6538"/>
    <w:rsid w:val="003E08AF"/>
    <w:rsid w:val="00402D9F"/>
    <w:rsid w:val="00410340"/>
    <w:rsid w:val="00416D6A"/>
    <w:rsid w:val="00443F52"/>
    <w:rsid w:val="00446072"/>
    <w:rsid w:val="00466C97"/>
    <w:rsid w:val="004A25D3"/>
    <w:rsid w:val="004A2E57"/>
    <w:rsid w:val="004D388D"/>
    <w:rsid w:val="00555856"/>
    <w:rsid w:val="00583BEE"/>
    <w:rsid w:val="00587C21"/>
    <w:rsid w:val="00587C33"/>
    <w:rsid w:val="005A646B"/>
    <w:rsid w:val="00600B52"/>
    <w:rsid w:val="00604665"/>
    <w:rsid w:val="00664EC6"/>
    <w:rsid w:val="00694E43"/>
    <w:rsid w:val="006E48D4"/>
    <w:rsid w:val="006F20A2"/>
    <w:rsid w:val="00772E7E"/>
    <w:rsid w:val="007769F4"/>
    <w:rsid w:val="00777EDB"/>
    <w:rsid w:val="00784C66"/>
    <w:rsid w:val="00785BE8"/>
    <w:rsid w:val="007B0142"/>
    <w:rsid w:val="007C1958"/>
    <w:rsid w:val="007E44FF"/>
    <w:rsid w:val="0082683D"/>
    <w:rsid w:val="00856611"/>
    <w:rsid w:val="008972DE"/>
    <w:rsid w:val="00946D07"/>
    <w:rsid w:val="009B04AD"/>
    <w:rsid w:val="009B2831"/>
    <w:rsid w:val="009C4BE4"/>
    <w:rsid w:val="009E7BFE"/>
    <w:rsid w:val="009F24A9"/>
    <w:rsid w:val="009F65F9"/>
    <w:rsid w:val="00A04E72"/>
    <w:rsid w:val="00A42CB9"/>
    <w:rsid w:val="00A50A80"/>
    <w:rsid w:val="00A54CEF"/>
    <w:rsid w:val="00A92714"/>
    <w:rsid w:val="00AF0A85"/>
    <w:rsid w:val="00AF7CB9"/>
    <w:rsid w:val="00B33A15"/>
    <w:rsid w:val="00B36193"/>
    <w:rsid w:val="00B37160"/>
    <w:rsid w:val="00B41BBE"/>
    <w:rsid w:val="00BA4838"/>
    <w:rsid w:val="00C11954"/>
    <w:rsid w:val="00C3080E"/>
    <w:rsid w:val="00CA0D26"/>
    <w:rsid w:val="00CA731C"/>
    <w:rsid w:val="00CF368B"/>
    <w:rsid w:val="00CF497E"/>
    <w:rsid w:val="00D167A1"/>
    <w:rsid w:val="00D70266"/>
    <w:rsid w:val="00DB5356"/>
    <w:rsid w:val="00DD423D"/>
    <w:rsid w:val="00E03BFF"/>
    <w:rsid w:val="00E11ECA"/>
    <w:rsid w:val="00E15CE2"/>
    <w:rsid w:val="00E26B05"/>
    <w:rsid w:val="00E3265E"/>
    <w:rsid w:val="00E37C95"/>
    <w:rsid w:val="00E43E85"/>
    <w:rsid w:val="00E4797E"/>
    <w:rsid w:val="00E60A8A"/>
    <w:rsid w:val="00E97E4D"/>
    <w:rsid w:val="00EF67C8"/>
    <w:rsid w:val="00F77497"/>
    <w:rsid w:val="00FB3A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Casati, Alessio (Nokia - GB)</cp:lastModifiedBy>
  <cp:revision>27</cp:revision>
  <dcterms:created xsi:type="dcterms:W3CDTF">2019-08-29T14:40:00Z</dcterms:created>
  <dcterms:modified xsi:type="dcterms:W3CDTF">2020-01-07T13:05:00Z</dcterms:modified>
</cp:coreProperties>
</file>